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38"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Kazi Nazrul University, Asansol</w:t>
      </w:r>
    </w:p>
    <w:p w:rsidR="0083761E"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NCCF 4 year and 3 year Degree Course</w:t>
      </w:r>
    </w:p>
    <w:p w:rsidR="0083761E"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English</w:t>
      </w:r>
    </w:p>
    <w:p w:rsidR="0083761E"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 xml:space="preserve">Course Type: SEC </w:t>
      </w:r>
    </w:p>
    <w:p w:rsidR="002A2E3B"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 xml:space="preserve">Course Code: </w:t>
      </w:r>
      <w:r w:rsidR="002A2E3B" w:rsidRPr="002A2E3B">
        <w:rPr>
          <w:rFonts w:ascii="Times New Roman" w:hAnsi="Times New Roman" w:cs="Times New Roman"/>
          <w:b/>
          <w:color w:val="000000"/>
          <w:kern w:val="0"/>
          <w:sz w:val="24"/>
          <w:szCs w:val="24"/>
          <w:u w:val="single"/>
        </w:rPr>
        <w:t>BAENGSE401</w:t>
      </w:r>
    </w:p>
    <w:p w:rsidR="0083761E"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Course Details: SEC 3</w:t>
      </w:r>
    </w:p>
    <w:p w:rsidR="0083761E" w:rsidRPr="002A2E3B" w:rsidRDefault="0083761E" w:rsidP="0083761E">
      <w:pPr>
        <w:jc w:val="center"/>
        <w:rPr>
          <w:rFonts w:ascii="Times New Roman" w:hAnsi="Times New Roman" w:cs="Times New Roman"/>
          <w:b/>
          <w:bCs/>
          <w:sz w:val="24"/>
          <w:szCs w:val="24"/>
          <w:u w:val="single"/>
          <w:lang w:val="en-US"/>
        </w:rPr>
      </w:pPr>
      <w:r w:rsidRPr="002A2E3B">
        <w:rPr>
          <w:rFonts w:ascii="Times New Roman" w:hAnsi="Times New Roman" w:cs="Times New Roman"/>
          <w:b/>
          <w:bCs/>
          <w:sz w:val="24"/>
          <w:szCs w:val="24"/>
          <w:u w:val="single"/>
          <w:lang w:val="en-US"/>
        </w:rPr>
        <w:t>Course Name: Enhancing Soft Skills and Personality</w:t>
      </w:r>
      <w:r w:rsidR="0030541F">
        <w:rPr>
          <w:rFonts w:ascii="Times New Roman" w:hAnsi="Times New Roman" w:cs="Times New Roman"/>
          <w:b/>
          <w:bCs/>
          <w:sz w:val="24"/>
          <w:szCs w:val="24"/>
          <w:u w:val="single"/>
          <w:lang w:val="en-US"/>
        </w:rPr>
        <w:t xml:space="preserve"> Development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0"/>
        <w:gridCol w:w="1561"/>
        <w:gridCol w:w="1067"/>
        <w:gridCol w:w="1206"/>
        <w:gridCol w:w="1191"/>
        <w:gridCol w:w="1201"/>
      </w:tblGrid>
      <w:tr w:rsidR="0083761E" w:rsidTr="00FA7F04">
        <w:trPr>
          <w:trHeight w:val="403"/>
        </w:trPr>
        <w:tc>
          <w:tcPr>
            <w:tcW w:w="3290" w:type="dxa"/>
          </w:tcPr>
          <w:p w:rsidR="0083761E" w:rsidRDefault="0083761E" w:rsidP="00FA7F04">
            <w:pPr>
              <w:pStyle w:val="TableParagraph"/>
              <w:spacing w:before="1"/>
              <w:ind w:left="1051"/>
            </w:pPr>
            <w:r>
              <w:t>Course</w:t>
            </w:r>
            <w:r w:rsidR="00A217F2">
              <w:t xml:space="preserve"> </w:t>
            </w:r>
            <w:r>
              <w:rPr>
                <w:spacing w:val="-2"/>
              </w:rPr>
              <w:t>Type:</w:t>
            </w:r>
            <w:r w:rsidR="00380879">
              <w:rPr>
                <w:spacing w:val="-2"/>
              </w:rPr>
              <w:t xml:space="preserve"> SEC</w:t>
            </w:r>
          </w:p>
        </w:tc>
        <w:tc>
          <w:tcPr>
            <w:tcW w:w="3834" w:type="dxa"/>
            <w:gridSpan w:val="3"/>
          </w:tcPr>
          <w:p w:rsidR="0083761E" w:rsidRDefault="0083761E" w:rsidP="00FA7F04">
            <w:pPr>
              <w:pStyle w:val="TableParagraph"/>
              <w:spacing w:before="1"/>
              <w:ind w:left="949"/>
              <w:rPr>
                <w:b/>
              </w:rPr>
            </w:pPr>
            <w:r>
              <w:t>Course</w:t>
            </w:r>
            <w:r w:rsidR="00380879">
              <w:t xml:space="preserve"> </w:t>
            </w:r>
            <w:r>
              <w:t>Details:</w:t>
            </w:r>
            <w:r w:rsidR="00380879">
              <w:t xml:space="preserve"> </w:t>
            </w:r>
            <w:r w:rsidR="00EF1161">
              <w:rPr>
                <w:b/>
              </w:rPr>
              <w:t>SE</w:t>
            </w:r>
            <w:r>
              <w:rPr>
                <w:b/>
              </w:rPr>
              <w:t>C-</w:t>
            </w:r>
            <w:r>
              <w:rPr>
                <w:b/>
                <w:spacing w:val="-10"/>
              </w:rPr>
              <w:t>3</w:t>
            </w:r>
          </w:p>
        </w:tc>
        <w:tc>
          <w:tcPr>
            <w:tcW w:w="2392" w:type="dxa"/>
            <w:gridSpan w:val="2"/>
          </w:tcPr>
          <w:p w:rsidR="0083761E" w:rsidRDefault="0083761E" w:rsidP="00FA7F04">
            <w:pPr>
              <w:pStyle w:val="TableParagraph"/>
              <w:spacing w:before="6"/>
              <w:ind w:left="529"/>
              <w:rPr>
                <w:rFonts w:ascii="Calibri"/>
              </w:rPr>
            </w:pPr>
            <w:r>
              <w:t>L-T-P:</w:t>
            </w:r>
            <w:r>
              <w:rPr>
                <w:rFonts w:ascii="Calibri"/>
              </w:rPr>
              <w:t>2-1-</w:t>
            </w:r>
            <w:r>
              <w:rPr>
                <w:rFonts w:ascii="Calibri"/>
                <w:spacing w:val="-10"/>
              </w:rPr>
              <w:t>0</w:t>
            </w:r>
          </w:p>
        </w:tc>
      </w:tr>
      <w:tr w:rsidR="0083761E" w:rsidTr="00FA7F04">
        <w:trPr>
          <w:trHeight w:val="230"/>
        </w:trPr>
        <w:tc>
          <w:tcPr>
            <w:tcW w:w="3290" w:type="dxa"/>
            <w:vMerge w:val="restart"/>
          </w:tcPr>
          <w:p w:rsidR="0083761E" w:rsidRDefault="0083761E" w:rsidP="00FA7F04">
            <w:pPr>
              <w:pStyle w:val="TableParagraph"/>
              <w:spacing w:before="127"/>
              <w:rPr>
                <w:b/>
                <w:i/>
              </w:rPr>
            </w:pPr>
          </w:p>
          <w:p w:rsidR="0083761E" w:rsidRDefault="0083761E" w:rsidP="00FA7F04">
            <w:pPr>
              <w:pStyle w:val="TableParagraph"/>
              <w:jc w:val="center"/>
            </w:pPr>
            <w:r>
              <w:rPr>
                <w:spacing w:val="-2"/>
              </w:rPr>
              <w:t>Credit:</w:t>
            </w:r>
            <w:r w:rsidR="00380879">
              <w:rPr>
                <w:spacing w:val="-2"/>
              </w:rPr>
              <w:t>3</w:t>
            </w:r>
          </w:p>
        </w:tc>
        <w:tc>
          <w:tcPr>
            <w:tcW w:w="1561" w:type="dxa"/>
            <w:vMerge w:val="restart"/>
          </w:tcPr>
          <w:p w:rsidR="0083761E" w:rsidRDefault="0083761E" w:rsidP="00FA7F04">
            <w:pPr>
              <w:pStyle w:val="TableParagraph"/>
              <w:rPr>
                <w:b/>
                <w:i/>
              </w:rPr>
            </w:pPr>
          </w:p>
          <w:p w:rsidR="0083761E" w:rsidRDefault="0083761E" w:rsidP="00FA7F04">
            <w:pPr>
              <w:pStyle w:val="TableParagraph"/>
              <w:spacing w:line="380" w:lineRule="atLeast"/>
              <w:ind w:left="613" w:right="250" w:hanging="351"/>
              <w:rPr>
                <w:spacing w:val="-4"/>
              </w:rPr>
            </w:pPr>
            <w:r>
              <w:t xml:space="preserve">FullMarks: </w:t>
            </w:r>
          </w:p>
          <w:p w:rsidR="0083761E" w:rsidRDefault="0083761E" w:rsidP="00FA7F04">
            <w:pPr>
              <w:pStyle w:val="TableParagraph"/>
              <w:spacing w:line="380" w:lineRule="atLeast"/>
              <w:ind w:left="613" w:right="250" w:hanging="351"/>
            </w:pPr>
            <w:r>
              <w:rPr>
                <w:spacing w:val="-4"/>
              </w:rPr>
              <w:t>50</w:t>
            </w:r>
          </w:p>
        </w:tc>
        <w:tc>
          <w:tcPr>
            <w:tcW w:w="2273" w:type="dxa"/>
            <w:gridSpan w:val="2"/>
          </w:tcPr>
          <w:p w:rsidR="0083761E" w:rsidRDefault="0083761E" w:rsidP="00FA7F04">
            <w:pPr>
              <w:pStyle w:val="TableParagraph"/>
              <w:spacing w:line="210" w:lineRule="exact"/>
              <w:ind w:left="713"/>
              <w:rPr>
                <w:sz w:val="20"/>
              </w:rPr>
            </w:pPr>
            <w:r>
              <w:rPr>
                <w:sz w:val="20"/>
              </w:rPr>
              <w:t>CA</w:t>
            </w:r>
            <w:r>
              <w:rPr>
                <w:spacing w:val="-2"/>
                <w:sz w:val="20"/>
              </w:rPr>
              <w:t>Marks</w:t>
            </w:r>
          </w:p>
        </w:tc>
        <w:tc>
          <w:tcPr>
            <w:tcW w:w="2392" w:type="dxa"/>
            <w:gridSpan w:val="2"/>
          </w:tcPr>
          <w:p w:rsidR="0083761E" w:rsidRDefault="0083761E" w:rsidP="00FA7F04">
            <w:pPr>
              <w:pStyle w:val="TableParagraph"/>
              <w:spacing w:line="210" w:lineRule="exact"/>
              <w:ind w:left="731"/>
              <w:rPr>
                <w:sz w:val="20"/>
              </w:rPr>
            </w:pPr>
            <w:r>
              <w:rPr>
                <w:sz w:val="20"/>
              </w:rPr>
              <w:t>ESE</w:t>
            </w:r>
            <w:r>
              <w:rPr>
                <w:spacing w:val="-2"/>
                <w:sz w:val="20"/>
              </w:rPr>
              <w:t xml:space="preserve"> Marks</w:t>
            </w:r>
          </w:p>
        </w:tc>
      </w:tr>
      <w:tr w:rsidR="0083761E" w:rsidTr="00FA7F04">
        <w:trPr>
          <w:trHeight w:val="345"/>
        </w:trPr>
        <w:tc>
          <w:tcPr>
            <w:tcW w:w="3290" w:type="dxa"/>
            <w:vMerge/>
            <w:tcBorders>
              <w:top w:val="nil"/>
            </w:tcBorders>
          </w:tcPr>
          <w:p w:rsidR="0083761E" w:rsidRDefault="0083761E" w:rsidP="00FA7F04">
            <w:pPr>
              <w:rPr>
                <w:sz w:val="2"/>
                <w:szCs w:val="2"/>
              </w:rPr>
            </w:pPr>
          </w:p>
        </w:tc>
        <w:tc>
          <w:tcPr>
            <w:tcW w:w="1561" w:type="dxa"/>
            <w:vMerge/>
            <w:tcBorders>
              <w:top w:val="nil"/>
            </w:tcBorders>
          </w:tcPr>
          <w:p w:rsidR="0083761E" w:rsidRDefault="0083761E" w:rsidP="00FA7F04">
            <w:pPr>
              <w:rPr>
                <w:sz w:val="2"/>
                <w:szCs w:val="2"/>
              </w:rPr>
            </w:pPr>
          </w:p>
        </w:tc>
        <w:tc>
          <w:tcPr>
            <w:tcW w:w="1067" w:type="dxa"/>
          </w:tcPr>
          <w:p w:rsidR="0083761E" w:rsidRDefault="0083761E" w:rsidP="00FA7F04">
            <w:pPr>
              <w:pStyle w:val="TableParagraph"/>
              <w:ind w:left="8"/>
              <w:jc w:val="center"/>
              <w:rPr>
                <w:sz w:val="20"/>
              </w:rPr>
            </w:pPr>
            <w:r>
              <w:rPr>
                <w:spacing w:val="-2"/>
                <w:sz w:val="20"/>
              </w:rPr>
              <w:t>Practical</w:t>
            </w:r>
          </w:p>
        </w:tc>
        <w:tc>
          <w:tcPr>
            <w:tcW w:w="1206" w:type="dxa"/>
          </w:tcPr>
          <w:p w:rsidR="0083761E" w:rsidRDefault="0083761E" w:rsidP="00FA7F04">
            <w:pPr>
              <w:pStyle w:val="TableParagraph"/>
              <w:spacing w:line="225" w:lineRule="exact"/>
              <w:ind w:left="1"/>
              <w:jc w:val="center"/>
              <w:rPr>
                <w:sz w:val="20"/>
              </w:rPr>
            </w:pPr>
            <w:r>
              <w:rPr>
                <w:spacing w:val="-2"/>
                <w:sz w:val="20"/>
              </w:rPr>
              <w:t>Theoretical</w:t>
            </w:r>
          </w:p>
        </w:tc>
        <w:tc>
          <w:tcPr>
            <w:tcW w:w="1191" w:type="dxa"/>
          </w:tcPr>
          <w:p w:rsidR="0083761E" w:rsidRDefault="0083761E" w:rsidP="00FA7F04">
            <w:pPr>
              <w:pStyle w:val="TableParagraph"/>
              <w:spacing w:line="225" w:lineRule="exact"/>
              <w:ind w:right="1"/>
              <w:jc w:val="center"/>
              <w:rPr>
                <w:sz w:val="20"/>
              </w:rPr>
            </w:pPr>
            <w:r>
              <w:rPr>
                <w:spacing w:val="-2"/>
                <w:sz w:val="20"/>
              </w:rPr>
              <w:t>Practical</w:t>
            </w:r>
          </w:p>
        </w:tc>
        <w:tc>
          <w:tcPr>
            <w:tcW w:w="1201" w:type="dxa"/>
          </w:tcPr>
          <w:p w:rsidR="0083761E" w:rsidRDefault="0083761E" w:rsidP="00FA7F04">
            <w:pPr>
              <w:pStyle w:val="TableParagraph"/>
              <w:spacing w:line="225" w:lineRule="exact"/>
              <w:ind w:left="5"/>
              <w:jc w:val="center"/>
              <w:rPr>
                <w:sz w:val="20"/>
              </w:rPr>
            </w:pPr>
            <w:r>
              <w:rPr>
                <w:spacing w:val="-2"/>
                <w:sz w:val="20"/>
              </w:rPr>
              <w:t>Theoretical</w:t>
            </w:r>
          </w:p>
        </w:tc>
      </w:tr>
      <w:tr w:rsidR="0083761E" w:rsidTr="00FA7F04">
        <w:trPr>
          <w:trHeight w:val="546"/>
        </w:trPr>
        <w:tc>
          <w:tcPr>
            <w:tcW w:w="3290" w:type="dxa"/>
            <w:vMerge/>
            <w:tcBorders>
              <w:top w:val="nil"/>
            </w:tcBorders>
          </w:tcPr>
          <w:p w:rsidR="0083761E" w:rsidRDefault="0083761E" w:rsidP="00FA7F04">
            <w:pPr>
              <w:rPr>
                <w:sz w:val="2"/>
                <w:szCs w:val="2"/>
              </w:rPr>
            </w:pPr>
          </w:p>
        </w:tc>
        <w:tc>
          <w:tcPr>
            <w:tcW w:w="1561" w:type="dxa"/>
            <w:vMerge/>
            <w:tcBorders>
              <w:top w:val="nil"/>
            </w:tcBorders>
          </w:tcPr>
          <w:p w:rsidR="0083761E" w:rsidRDefault="0083761E" w:rsidP="00FA7F04">
            <w:pPr>
              <w:rPr>
                <w:sz w:val="2"/>
                <w:szCs w:val="2"/>
              </w:rPr>
            </w:pPr>
          </w:p>
        </w:tc>
        <w:tc>
          <w:tcPr>
            <w:tcW w:w="1067" w:type="dxa"/>
          </w:tcPr>
          <w:p w:rsidR="0083761E" w:rsidRDefault="0083761E" w:rsidP="00FA7F04">
            <w:pPr>
              <w:pStyle w:val="TableParagraph"/>
              <w:spacing w:before="82"/>
              <w:ind w:left="8" w:right="7"/>
              <w:jc w:val="center"/>
            </w:pPr>
            <w:r>
              <w:rPr>
                <w:spacing w:val="-10"/>
              </w:rPr>
              <w:t>0</w:t>
            </w:r>
          </w:p>
        </w:tc>
        <w:tc>
          <w:tcPr>
            <w:tcW w:w="1206" w:type="dxa"/>
          </w:tcPr>
          <w:p w:rsidR="0083761E" w:rsidRDefault="0083761E" w:rsidP="00FA7F04">
            <w:pPr>
              <w:pStyle w:val="TableParagraph"/>
              <w:ind w:left="1" w:right="1"/>
              <w:jc w:val="center"/>
              <w:rPr>
                <w:b/>
                <w:sz w:val="20"/>
              </w:rPr>
            </w:pPr>
            <w:r>
              <w:rPr>
                <w:b/>
                <w:spacing w:val="-5"/>
                <w:sz w:val="20"/>
              </w:rPr>
              <w:t>15</w:t>
            </w:r>
          </w:p>
        </w:tc>
        <w:tc>
          <w:tcPr>
            <w:tcW w:w="1191" w:type="dxa"/>
          </w:tcPr>
          <w:p w:rsidR="0083761E" w:rsidRDefault="0083761E" w:rsidP="00FA7F04">
            <w:pPr>
              <w:pStyle w:val="TableParagraph"/>
              <w:spacing w:before="154"/>
              <w:ind w:right="1"/>
              <w:jc w:val="center"/>
              <w:rPr>
                <w:sz w:val="20"/>
              </w:rPr>
            </w:pPr>
            <w:r>
              <w:rPr>
                <w:spacing w:val="-10"/>
                <w:sz w:val="20"/>
              </w:rPr>
              <w:t>0</w:t>
            </w:r>
          </w:p>
        </w:tc>
        <w:tc>
          <w:tcPr>
            <w:tcW w:w="1201" w:type="dxa"/>
          </w:tcPr>
          <w:p w:rsidR="0083761E" w:rsidRDefault="0083761E" w:rsidP="00FA7F04">
            <w:pPr>
              <w:pStyle w:val="TableParagraph"/>
              <w:ind w:left="5" w:right="3"/>
              <w:jc w:val="center"/>
              <w:rPr>
                <w:b/>
                <w:sz w:val="20"/>
              </w:rPr>
            </w:pPr>
            <w:r>
              <w:rPr>
                <w:b/>
                <w:spacing w:val="-5"/>
                <w:sz w:val="20"/>
              </w:rPr>
              <w:t>35</w:t>
            </w:r>
          </w:p>
        </w:tc>
      </w:tr>
    </w:tbl>
    <w:p w:rsidR="0083761E" w:rsidRDefault="0083761E" w:rsidP="0083761E">
      <w:pPr>
        <w:pStyle w:val="BodyText"/>
        <w:spacing w:before="271"/>
        <w:ind w:right="360"/>
        <w:jc w:val="right"/>
        <w:rPr>
          <w:spacing w:val="-5"/>
        </w:rPr>
      </w:pPr>
      <w:r>
        <w:t>Full</w:t>
      </w:r>
      <w:r w:rsidR="00EF1161">
        <w:t xml:space="preserve"> </w:t>
      </w:r>
      <w:proofErr w:type="gramStart"/>
      <w:r>
        <w:t>Marks</w:t>
      </w:r>
      <w:r w:rsidR="00EF1161">
        <w:t xml:space="preserve"> :</w:t>
      </w:r>
      <w:proofErr w:type="gramEnd"/>
      <w:r w:rsidR="00EF1161">
        <w:t xml:space="preserve"> </w:t>
      </w:r>
      <w:r>
        <w:rPr>
          <w:spacing w:val="-5"/>
        </w:rPr>
        <w:t>50</w:t>
      </w:r>
    </w:p>
    <w:p w:rsidR="009F471A" w:rsidRPr="009F471A" w:rsidRDefault="009F471A" w:rsidP="009F471A">
      <w:pPr>
        <w:pStyle w:val="BodyText"/>
        <w:spacing w:before="271"/>
        <w:ind w:right="360"/>
        <w:jc w:val="both"/>
        <w:rPr>
          <w:spacing w:val="-5"/>
        </w:rPr>
      </w:pPr>
      <w:r w:rsidRPr="009F471A">
        <w:rPr>
          <w:spacing w:val="-5"/>
        </w:rPr>
        <w:t>Course Outcome:</w:t>
      </w:r>
    </w:p>
    <w:p w:rsidR="00445B26" w:rsidRPr="00445B26" w:rsidRDefault="00445B26" w:rsidP="009F471A">
      <w:pPr>
        <w:pStyle w:val="BodyText"/>
        <w:spacing w:before="271"/>
        <w:ind w:right="360"/>
        <w:jc w:val="both"/>
        <w:rPr>
          <w:b w:val="0"/>
          <w:bCs w:val="0"/>
          <w:spacing w:val="-5"/>
        </w:rPr>
      </w:pPr>
      <w:r>
        <w:rPr>
          <w:b w:val="0"/>
          <w:bCs w:val="0"/>
          <w:spacing w:val="-5"/>
        </w:rPr>
        <w:t xml:space="preserve">The NEP 2020 has a vision to empower students with hands on experience while pursuing a course. As part of that </w:t>
      </w:r>
      <w:r w:rsidR="003A47AF">
        <w:rPr>
          <w:b w:val="0"/>
          <w:bCs w:val="0"/>
          <w:spacing w:val="-5"/>
        </w:rPr>
        <w:t xml:space="preserve">vision the Skill Enhancement Course components in English are designed in such a way that the students pursuing either a 3-year degree course or a four-year degree course become better equipped to handle the challenges beyond academics. As part of this exercise and to fulfill the vision of the NEP 2020 the Department of English in the UG Semester IV </w:t>
      </w:r>
      <w:r w:rsidR="009F471A">
        <w:rPr>
          <w:b w:val="0"/>
          <w:bCs w:val="0"/>
          <w:spacing w:val="-5"/>
        </w:rPr>
        <w:t xml:space="preserve">introduces a Skill Enhancement Course on Soft Skills Development. The previous two </w:t>
      </w:r>
      <w:proofErr w:type="gramStart"/>
      <w:r w:rsidR="009F471A">
        <w:rPr>
          <w:b w:val="0"/>
          <w:bCs w:val="0"/>
          <w:spacing w:val="-5"/>
        </w:rPr>
        <w:t>SEC  papers</w:t>
      </w:r>
      <w:proofErr w:type="gramEnd"/>
      <w:r w:rsidR="009F471A">
        <w:rPr>
          <w:b w:val="0"/>
          <w:bCs w:val="0"/>
          <w:spacing w:val="-5"/>
        </w:rPr>
        <w:t xml:space="preserve"> had an outlook to hone written skills of students at the very base level. This paper has a much more holistic vision and it is hoped that by availing of this course the students would be able to become aware of key components of life skills like Soft Skills, Personality Development, Anger Management, Punctuality etc. </w:t>
      </w:r>
    </w:p>
    <w:p w:rsidR="0083761E" w:rsidRDefault="006A0436" w:rsidP="0083761E">
      <w:pPr>
        <w:pStyle w:val="BodyText"/>
        <w:spacing w:before="271"/>
        <w:ind w:right="360"/>
        <w:rPr>
          <w:spacing w:val="-5"/>
        </w:rPr>
      </w:pPr>
      <w:r>
        <w:rPr>
          <w:spacing w:val="-5"/>
        </w:rPr>
        <w:t xml:space="preserve">Unit I: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t>15 marks</w:t>
      </w:r>
    </w:p>
    <w:p w:rsidR="006A0436" w:rsidRDefault="006A0436" w:rsidP="0083761E">
      <w:pPr>
        <w:pStyle w:val="BodyText"/>
        <w:spacing w:before="271"/>
        <w:ind w:right="360"/>
        <w:rPr>
          <w:b w:val="0"/>
          <w:bCs w:val="0"/>
          <w:spacing w:val="-5"/>
        </w:rPr>
      </w:pPr>
      <w:r w:rsidRPr="006A0436">
        <w:rPr>
          <w:b w:val="0"/>
          <w:bCs w:val="0"/>
          <w:spacing w:val="-5"/>
        </w:rPr>
        <w:t>Terms: Soft Skill</w:t>
      </w:r>
      <w:r>
        <w:rPr>
          <w:b w:val="0"/>
          <w:bCs w:val="0"/>
          <w:spacing w:val="-5"/>
        </w:rPr>
        <w:t>, Personality Development, Mindset, Personality, Procrastination, Anger Management, Ethics, Etiquette.</w:t>
      </w:r>
    </w:p>
    <w:p w:rsidR="006A0436" w:rsidRDefault="006A0436" w:rsidP="0083761E">
      <w:pPr>
        <w:pStyle w:val="BodyText"/>
        <w:spacing w:before="271"/>
        <w:ind w:right="360"/>
        <w:rPr>
          <w:b w:val="0"/>
          <w:bCs w:val="0"/>
          <w:spacing w:val="-5"/>
        </w:rPr>
      </w:pPr>
      <w:r>
        <w:rPr>
          <w:b w:val="0"/>
          <w:bCs w:val="0"/>
          <w:spacing w:val="-5"/>
        </w:rPr>
        <w:t xml:space="preserve">Candidates have to answer </w:t>
      </w:r>
      <w:r w:rsidRPr="005048F0">
        <w:rPr>
          <w:spacing w:val="-5"/>
        </w:rPr>
        <w:t xml:space="preserve">five </w:t>
      </w:r>
      <w:r>
        <w:rPr>
          <w:b w:val="0"/>
          <w:bCs w:val="0"/>
          <w:spacing w:val="-5"/>
        </w:rPr>
        <w:t xml:space="preserve">short questions out of </w:t>
      </w:r>
      <w:r w:rsidRPr="005048F0">
        <w:rPr>
          <w:spacing w:val="-5"/>
        </w:rPr>
        <w:t>eight</w:t>
      </w:r>
      <w:r>
        <w:rPr>
          <w:b w:val="0"/>
          <w:bCs w:val="0"/>
          <w:spacing w:val="-5"/>
        </w:rPr>
        <w:t xml:space="preserve"> options</w:t>
      </w:r>
      <w:r>
        <w:rPr>
          <w:b w:val="0"/>
          <w:bCs w:val="0"/>
          <w:spacing w:val="-5"/>
        </w:rPr>
        <w:tab/>
      </w:r>
      <w:r>
        <w:rPr>
          <w:b w:val="0"/>
          <w:bCs w:val="0"/>
          <w:spacing w:val="-5"/>
        </w:rPr>
        <w:tab/>
        <w:t>1x5=5</w:t>
      </w:r>
    </w:p>
    <w:p w:rsidR="006A0436" w:rsidRDefault="006A0436" w:rsidP="0083761E">
      <w:pPr>
        <w:pStyle w:val="BodyText"/>
        <w:spacing w:before="271"/>
        <w:ind w:right="360"/>
        <w:rPr>
          <w:b w:val="0"/>
          <w:bCs w:val="0"/>
          <w:spacing w:val="-5"/>
        </w:rPr>
      </w:pPr>
      <w:r>
        <w:rPr>
          <w:b w:val="0"/>
          <w:bCs w:val="0"/>
          <w:spacing w:val="-5"/>
        </w:rPr>
        <w:t xml:space="preserve">Candidates have to answer </w:t>
      </w:r>
      <w:r w:rsidRPr="005048F0">
        <w:rPr>
          <w:spacing w:val="-5"/>
        </w:rPr>
        <w:t>five</w:t>
      </w:r>
      <w:r>
        <w:rPr>
          <w:b w:val="0"/>
          <w:bCs w:val="0"/>
          <w:spacing w:val="-5"/>
        </w:rPr>
        <w:t xml:space="preserve"> questions out of </w:t>
      </w:r>
      <w:r w:rsidRPr="005048F0">
        <w:rPr>
          <w:spacing w:val="-5"/>
        </w:rPr>
        <w:t xml:space="preserve">eight </w:t>
      </w:r>
      <w:r>
        <w:rPr>
          <w:b w:val="0"/>
          <w:bCs w:val="0"/>
          <w:spacing w:val="-5"/>
        </w:rPr>
        <w:t>options                             2x5=10</w:t>
      </w:r>
    </w:p>
    <w:p w:rsidR="006A0436" w:rsidRPr="005048F0" w:rsidRDefault="006A0436" w:rsidP="0083761E">
      <w:pPr>
        <w:pStyle w:val="BodyText"/>
        <w:spacing w:before="271"/>
        <w:ind w:right="360"/>
        <w:rPr>
          <w:spacing w:val="-5"/>
        </w:rPr>
      </w:pPr>
      <w:r w:rsidRPr="005048F0">
        <w:rPr>
          <w:spacing w:val="-5"/>
        </w:rPr>
        <w:t>Unit II:</w:t>
      </w:r>
      <w:r w:rsidR="005048F0" w:rsidRPr="005048F0">
        <w:rPr>
          <w:spacing w:val="-5"/>
        </w:rPr>
        <w:tab/>
      </w:r>
      <w:r w:rsidR="005048F0">
        <w:rPr>
          <w:b w:val="0"/>
          <w:bCs w:val="0"/>
          <w:spacing w:val="-5"/>
        </w:rPr>
        <w:tab/>
      </w:r>
      <w:r w:rsidR="005048F0">
        <w:rPr>
          <w:b w:val="0"/>
          <w:bCs w:val="0"/>
          <w:spacing w:val="-5"/>
        </w:rPr>
        <w:tab/>
      </w:r>
      <w:r w:rsidR="005048F0">
        <w:rPr>
          <w:b w:val="0"/>
          <w:bCs w:val="0"/>
          <w:spacing w:val="-5"/>
        </w:rPr>
        <w:tab/>
      </w:r>
      <w:r w:rsidR="005048F0">
        <w:rPr>
          <w:b w:val="0"/>
          <w:bCs w:val="0"/>
          <w:spacing w:val="-5"/>
        </w:rPr>
        <w:tab/>
      </w:r>
      <w:r w:rsidR="005048F0">
        <w:rPr>
          <w:b w:val="0"/>
          <w:bCs w:val="0"/>
          <w:spacing w:val="-5"/>
        </w:rPr>
        <w:tab/>
      </w:r>
      <w:r w:rsidR="005048F0">
        <w:rPr>
          <w:b w:val="0"/>
          <w:bCs w:val="0"/>
          <w:spacing w:val="-5"/>
        </w:rPr>
        <w:tab/>
      </w:r>
      <w:r w:rsidR="005048F0">
        <w:rPr>
          <w:b w:val="0"/>
          <w:bCs w:val="0"/>
          <w:spacing w:val="-5"/>
        </w:rPr>
        <w:tab/>
      </w:r>
      <w:r w:rsidR="005048F0">
        <w:rPr>
          <w:b w:val="0"/>
          <w:bCs w:val="0"/>
          <w:spacing w:val="-5"/>
        </w:rPr>
        <w:tab/>
      </w:r>
      <w:r w:rsidR="005048F0" w:rsidRPr="005048F0">
        <w:rPr>
          <w:spacing w:val="-5"/>
        </w:rPr>
        <w:t>20 marks</w:t>
      </w:r>
    </w:p>
    <w:p w:rsidR="006A0436" w:rsidRDefault="006A0436" w:rsidP="0083761E">
      <w:pPr>
        <w:pStyle w:val="BodyText"/>
        <w:spacing w:before="271"/>
        <w:ind w:right="360"/>
        <w:rPr>
          <w:b w:val="0"/>
          <w:bCs w:val="0"/>
          <w:spacing w:val="-5"/>
        </w:rPr>
      </w:pPr>
      <w:r>
        <w:rPr>
          <w:b w:val="0"/>
          <w:bCs w:val="0"/>
          <w:spacing w:val="-5"/>
        </w:rPr>
        <w:t xml:space="preserve">Ways of developing Soft skills; Types of Mindset; Use of Time and Time Efficiency; Overcoming Procrastination; </w:t>
      </w:r>
      <w:proofErr w:type="spellStart"/>
      <w:r>
        <w:rPr>
          <w:b w:val="0"/>
          <w:bCs w:val="0"/>
          <w:spacing w:val="-5"/>
        </w:rPr>
        <w:t>Humour</w:t>
      </w:r>
      <w:proofErr w:type="spellEnd"/>
      <w:r>
        <w:rPr>
          <w:b w:val="0"/>
          <w:bCs w:val="0"/>
          <w:spacing w:val="-5"/>
        </w:rPr>
        <w:t xml:space="preserve"> in Workplace; </w:t>
      </w:r>
      <w:r w:rsidR="005048F0">
        <w:rPr>
          <w:b w:val="0"/>
          <w:bCs w:val="0"/>
          <w:spacing w:val="-5"/>
        </w:rPr>
        <w:t xml:space="preserve">Health and Personality; Business Etiquette; Care for Environment. </w:t>
      </w:r>
    </w:p>
    <w:p w:rsidR="005048F0" w:rsidRDefault="005048F0" w:rsidP="0083761E">
      <w:pPr>
        <w:pStyle w:val="BodyText"/>
        <w:spacing w:before="271"/>
        <w:ind w:right="360"/>
        <w:rPr>
          <w:b w:val="0"/>
          <w:bCs w:val="0"/>
          <w:spacing w:val="-5"/>
        </w:rPr>
      </w:pPr>
      <w:r>
        <w:rPr>
          <w:b w:val="0"/>
          <w:bCs w:val="0"/>
          <w:spacing w:val="-5"/>
        </w:rPr>
        <w:t xml:space="preserve">Candidates have to answer </w:t>
      </w:r>
      <w:r w:rsidRPr="005048F0">
        <w:rPr>
          <w:spacing w:val="-5"/>
        </w:rPr>
        <w:t xml:space="preserve">two </w:t>
      </w:r>
      <w:r>
        <w:rPr>
          <w:b w:val="0"/>
          <w:bCs w:val="0"/>
          <w:spacing w:val="-5"/>
        </w:rPr>
        <w:t xml:space="preserve">short notes out of </w:t>
      </w:r>
      <w:r w:rsidRPr="005048F0">
        <w:rPr>
          <w:spacing w:val="-5"/>
        </w:rPr>
        <w:t>three</w:t>
      </w:r>
      <w:r>
        <w:rPr>
          <w:b w:val="0"/>
          <w:bCs w:val="0"/>
          <w:spacing w:val="-5"/>
        </w:rPr>
        <w:t xml:space="preserve"> options </w:t>
      </w:r>
      <w:r>
        <w:rPr>
          <w:b w:val="0"/>
          <w:bCs w:val="0"/>
          <w:spacing w:val="-5"/>
        </w:rPr>
        <w:tab/>
      </w:r>
      <w:r>
        <w:rPr>
          <w:b w:val="0"/>
          <w:bCs w:val="0"/>
          <w:spacing w:val="-5"/>
        </w:rPr>
        <w:tab/>
        <w:t>5x2=10</w:t>
      </w:r>
    </w:p>
    <w:p w:rsidR="005048F0" w:rsidRDefault="005048F0" w:rsidP="0083761E">
      <w:pPr>
        <w:pStyle w:val="BodyText"/>
        <w:spacing w:before="271"/>
        <w:ind w:right="360"/>
        <w:rPr>
          <w:b w:val="0"/>
          <w:bCs w:val="0"/>
          <w:spacing w:val="-5"/>
        </w:rPr>
      </w:pPr>
      <w:r>
        <w:rPr>
          <w:b w:val="0"/>
          <w:bCs w:val="0"/>
          <w:spacing w:val="-5"/>
        </w:rPr>
        <w:lastRenderedPageBreak/>
        <w:t xml:space="preserve">Candidates have to answer </w:t>
      </w:r>
      <w:r w:rsidRPr="005048F0">
        <w:rPr>
          <w:spacing w:val="-5"/>
        </w:rPr>
        <w:t>one</w:t>
      </w:r>
      <w:r>
        <w:rPr>
          <w:b w:val="0"/>
          <w:bCs w:val="0"/>
          <w:spacing w:val="-5"/>
        </w:rPr>
        <w:t xml:space="preserve"> long answer out of </w:t>
      </w:r>
      <w:r w:rsidRPr="005048F0">
        <w:rPr>
          <w:spacing w:val="-5"/>
        </w:rPr>
        <w:t>three</w:t>
      </w:r>
      <w:r>
        <w:rPr>
          <w:b w:val="0"/>
          <w:bCs w:val="0"/>
          <w:spacing w:val="-5"/>
        </w:rPr>
        <w:t xml:space="preserve"> options </w:t>
      </w:r>
      <w:r>
        <w:rPr>
          <w:b w:val="0"/>
          <w:bCs w:val="0"/>
          <w:spacing w:val="-5"/>
        </w:rPr>
        <w:tab/>
        <w:t xml:space="preserve">            10x1=10</w:t>
      </w:r>
    </w:p>
    <w:p w:rsidR="005048F0" w:rsidRDefault="005048F0" w:rsidP="0083761E">
      <w:pPr>
        <w:pStyle w:val="BodyText"/>
        <w:spacing w:before="271"/>
        <w:ind w:right="360"/>
        <w:rPr>
          <w:spacing w:val="-5"/>
        </w:rPr>
      </w:pPr>
      <w:r w:rsidRPr="005048F0">
        <w:rPr>
          <w:spacing w:val="-5"/>
        </w:rPr>
        <w:t>Continuous Internal Evaluation</w:t>
      </w:r>
      <w:r w:rsidRPr="005048F0">
        <w:rPr>
          <w:spacing w:val="-5"/>
        </w:rPr>
        <w:tab/>
      </w:r>
      <w:r w:rsidRPr="005048F0">
        <w:rPr>
          <w:spacing w:val="-5"/>
        </w:rPr>
        <w:tab/>
      </w:r>
      <w:r w:rsidRPr="005048F0">
        <w:rPr>
          <w:spacing w:val="-5"/>
        </w:rPr>
        <w:tab/>
      </w:r>
      <w:r w:rsidRPr="005048F0">
        <w:rPr>
          <w:spacing w:val="-5"/>
        </w:rPr>
        <w:tab/>
      </w:r>
      <w:r w:rsidRPr="005048F0">
        <w:rPr>
          <w:spacing w:val="-5"/>
        </w:rPr>
        <w:tab/>
      </w:r>
      <w:r w:rsidRPr="005048F0">
        <w:rPr>
          <w:spacing w:val="-5"/>
        </w:rPr>
        <w:tab/>
        <w:t>15 marks</w:t>
      </w:r>
    </w:p>
    <w:p w:rsidR="005048F0" w:rsidRDefault="005048F0" w:rsidP="005048F0">
      <w:pPr>
        <w:pStyle w:val="BodyText"/>
        <w:spacing w:before="271"/>
        <w:ind w:right="360"/>
        <w:jc w:val="both"/>
        <w:rPr>
          <w:b w:val="0"/>
          <w:bCs w:val="0"/>
          <w:spacing w:val="-5"/>
        </w:rPr>
      </w:pPr>
      <w:r>
        <w:rPr>
          <w:b w:val="0"/>
          <w:bCs w:val="0"/>
          <w:spacing w:val="-5"/>
        </w:rPr>
        <w:t xml:space="preserve">It is advised that Internal Evaluation should be </w:t>
      </w:r>
      <w:r w:rsidRPr="005048F0">
        <w:rPr>
          <w:spacing w:val="-5"/>
        </w:rPr>
        <w:tab/>
      </w:r>
      <w:r>
        <w:rPr>
          <w:b w:val="0"/>
          <w:bCs w:val="0"/>
          <w:spacing w:val="-5"/>
        </w:rPr>
        <w:t xml:space="preserve">based on group discussions, interviews, viva voce, interactive on-on-one regarding personality development, filling up of questionnaire, situational problems etc. </w:t>
      </w:r>
      <w:r w:rsidRPr="005048F0">
        <w:rPr>
          <w:spacing w:val="-5"/>
        </w:rPr>
        <w:t>Conventional written test is not advisable for this component</w:t>
      </w:r>
      <w:r>
        <w:rPr>
          <w:b w:val="0"/>
          <w:bCs w:val="0"/>
          <w:spacing w:val="-5"/>
        </w:rPr>
        <w:t xml:space="preserve">. </w:t>
      </w:r>
    </w:p>
    <w:p w:rsidR="009F471A" w:rsidRDefault="009F471A" w:rsidP="009F471A">
      <w:pPr>
        <w:pStyle w:val="BodyText"/>
        <w:spacing w:before="271"/>
        <w:ind w:right="360"/>
        <w:jc w:val="center"/>
        <w:rPr>
          <w:spacing w:val="-5"/>
        </w:rPr>
      </w:pPr>
      <w:r w:rsidRPr="009F471A">
        <w:rPr>
          <w:spacing w:val="-5"/>
        </w:rPr>
        <w:t>Recommended Reading List:</w:t>
      </w:r>
    </w:p>
    <w:p w:rsidR="009F471A" w:rsidRPr="009F471A" w:rsidRDefault="009F471A" w:rsidP="009F471A">
      <w:pPr>
        <w:pStyle w:val="BodyText"/>
        <w:spacing w:before="271"/>
        <w:ind w:right="360"/>
        <w:rPr>
          <w:b w:val="0"/>
          <w:bCs w:val="0"/>
          <w:spacing w:val="-5"/>
        </w:rPr>
      </w:pPr>
      <w:r w:rsidRPr="009F471A">
        <w:rPr>
          <w:b w:val="0"/>
          <w:bCs w:val="0"/>
          <w:i/>
          <w:iCs/>
          <w:spacing w:val="-5"/>
        </w:rPr>
        <w:t>Soft Skills and Professional Communication</w:t>
      </w:r>
      <w:r>
        <w:rPr>
          <w:b w:val="0"/>
          <w:bCs w:val="0"/>
          <w:spacing w:val="-5"/>
        </w:rPr>
        <w:t xml:space="preserve">: </w:t>
      </w:r>
      <w:proofErr w:type="spellStart"/>
      <w:r>
        <w:rPr>
          <w:b w:val="0"/>
          <w:bCs w:val="0"/>
          <w:spacing w:val="-5"/>
        </w:rPr>
        <w:t>Petes</w:t>
      </w:r>
      <w:proofErr w:type="spellEnd"/>
      <w:r>
        <w:rPr>
          <w:b w:val="0"/>
          <w:bCs w:val="0"/>
          <w:spacing w:val="-5"/>
        </w:rPr>
        <w:t xml:space="preserve"> S.J. Francis. New </w:t>
      </w:r>
      <w:proofErr w:type="spellStart"/>
      <w:r>
        <w:rPr>
          <w:b w:val="0"/>
          <w:bCs w:val="0"/>
          <w:spacing w:val="-5"/>
        </w:rPr>
        <w:t>Delhi.Tata</w:t>
      </w:r>
      <w:proofErr w:type="spellEnd"/>
      <w:r>
        <w:rPr>
          <w:b w:val="0"/>
          <w:bCs w:val="0"/>
          <w:spacing w:val="-5"/>
        </w:rPr>
        <w:t xml:space="preserve"> McGraw Hill Education 2011. </w:t>
      </w:r>
    </w:p>
    <w:p w:rsidR="006A0436" w:rsidRPr="009F471A" w:rsidRDefault="006A0436" w:rsidP="009F471A">
      <w:pPr>
        <w:pStyle w:val="BodyText"/>
        <w:spacing w:before="271"/>
        <w:ind w:right="360"/>
        <w:jc w:val="center"/>
        <w:rPr>
          <w:spacing w:val="-5"/>
        </w:rPr>
      </w:pPr>
    </w:p>
    <w:p w:rsidR="006A0436" w:rsidRPr="006A0436" w:rsidRDefault="006A0436" w:rsidP="0083761E">
      <w:pPr>
        <w:pStyle w:val="BodyText"/>
        <w:spacing w:before="271"/>
        <w:ind w:right="360"/>
        <w:rPr>
          <w:b w:val="0"/>
          <w:bCs w:val="0"/>
          <w:spacing w:val="-5"/>
        </w:rPr>
      </w:pPr>
    </w:p>
    <w:p w:rsidR="0083761E" w:rsidRDefault="0083761E">
      <w:pPr>
        <w:rPr>
          <w:lang w:val="en-US"/>
        </w:rPr>
      </w:pPr>
    </w:p>
    <w:p w:rsidR="0083761E" w:rsidRPr="0083761E" w:rsidRDefault="0083761E">
      <w:pPr>
        <w:rPr>
          <w:lang w:val="en-US"/>
        </w:rPr>
      </w:pPr>
    </w:p>
    <w:sectPr w:rsidR="0083761E" w:rsidRPr="0083761E" w:rsidSect="007D32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B676F"/>
    <w:rsid w:val="001F5941"/>
    <w:rsid w:val="002A2E3B"/>
    <w:rsid w:val="00300ECA"/>
    <w:rsid w:val="0030541F"/>
    <w:rsid w:val="00380879"/>
    <w:rsid w:val="003A47AF"/>
    <w:rsid w:val="00445B26"/>
    <w:rsid w:val="005048F0"/>
    <w:rsid w:val="006A0436"/>
    <w:rsid w:val="007D3278"/>
    <w:rsid w:val="0083761E"/>
    <w:rsid w:val="008B676F"/>
    <w:rsid w:val="00956C38"/>
    <w:rsid w:val="009F3313"/>
    <w:rsid w:val="009F471A"/>
    <w:rsid w:val="00A217F2"/>
    <w:rsid w:val="00B35884"/>
    <w:rsid w:val="00B81D76"/>
    <w:rsid w:val="00E97D5C"/>
    <w:rsid w:val="00EF116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78"/>
  </w:style>
  <w:style w:type="paragraph" w:styleId="Heading1">
    <w:name w:val="heading 1"/>
    <w:basedOn w:val="Normal"/>
    <w:next w:val="Normal"/>
    <w:link w:val="Heading1Char"/>
    <w:uiPriority w:val="9"/>
    <w:qFormat/>
    <w:rsid w:val="008B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6F"/>
    <w:rPr>
      <w:rFonts w:eastAsiaTheme="majorEastAsia" w:cstheme="majorBidi"/>
      <w:color w:val="272727" w:themeColor="text1" w:themeTint="D8"/>
    </w:rPr>
  </w:style>
  <w:style w:type="paragraph" w:styleId="Title">
    <w:name w:val="Title"/>
    <w:basedOn w:val="Normal"/>
    <w:next w:val="Normal"/>
    <w:link w:val="TitleChar"/>
    <w:uiPriority w:val="10"/>
    <w:qFormat/>
    <w:rsid w:val="008B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6F"/>
    <w:pPr>
      <w:spacing w:before="160"/>
      <w:jc w:val="center"/>
    </w:pPr>
    <w:rPr>
      <w:i/>
      <w:iCs/>
      <w:color w:val="404040" w:themeColor="text1" w:themeTint="BF"/>
    </w:rPr>
  </w:style>
  <w:style w:type="character" w:customStyle="1" w:styleId="QuoteChar">
    <w:name w:val="Quote Char"/>
    <w:basedOn w:val="DefaultParagraphFont"/>
    <w:link w:val="Quote"/>
    <w:uiPriority w:val="29"/>
    <w:rsid w:val="008B676F"/>
    <w:rPr>
      <w:i/>
      <w:iCs/>
      <w:color w:val="404040" w:themeColor="text1" w:themeTint="BF"/>
    </w:rPr>
  </w:style>
  <w:style w:type="paragraph" w:styleId="ListParagraph">
    <w:name w:val="List Paragraph"/>
    <w:basedOn w:val="Normal"/>
    <w:uiPriority w:val="34"/>
    <w:qFormat/>
    <w:rsid w:val="008B676F"/>
    <w:pPr>
      <w:ind w:left="720"/>
      <w:contextualSpacing/>
    </w:pPr>
  </w:style>
  <w:style w:type="character" w:styleId="IntenseEmphasis">
    <w:name w:val="Intense Emphasis"/>
    <w:basedOn w:val="DefaultParagraphFont"/>
    <w:uiPriority w:val="21"/>
    <w:qFormat/>
    <w:rsid w:val="008B676F"/>
    <w:rPr>
      <w:i/>
      <w:iCs/>
      <w:color w:val="0F4761" w:themeColor="accent1" w:themeShade="BF"/>
    </w:rPr>
  </w:style>
  <w:style w:type="paragraph" w:styleId="IntenseQuote">
    <w:name w:val="Intense Quote"/>
    <w:basedOn w:val="Normal"/>
    <w:next w:val="Normal"/>
    <w:link w:val="IntenseQuoteChar"/>
    <w:uiPriority w:val="30"/>
    <w:qFormat/>
    <w:rsid w:val="008B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6F"/>
    <w:rPr>
      <w:i/>
      <w:iCs/>
      <w:color w:val="0F4761" w:themeColor="accent1" w:themeShade="BF"/>
    </w:rPr>
  </w:style>
  <w:style w:type="character" w:styleId="IntenseReference">
    <w:name w:val="Intense Reference"/>
    <w:basedOn w:val="DefaultParagraphFont"/>
    <w:uiPriority w:val="32"/>
    <w:qFormat/>
    <w:rsid w:val="008B676F"/>
    <w:rPr>
      <w:b/>
      <w:bCs/>
      <w:smallCaps/>
      <w:color w:val="0F4761" w:themeColor="accent1" w:themeShade="BF"/>
      <w:spacing w:val="5"/>
    </w:rPr>
  </w:style>
  <w:style w:type="paragraph" w:styleId="BodyText">
    <w:name w:val="Body Text"/>
    <w:basedOn w:val="Normal"/>
    <w:link w:val="BodyTextChar"/>
    <w:uiPriority w:val="1"/>
    <w:qFormat/>
    <w:rsid w:val="0083761E"/>
    <w:pPr>
      <w:widowControl w:val="0"/>
      <w:autoSpaceDE w:val="0"/>
      <w:autoSpaceDN w:val="0"/>
      <w:spacing w:after="0" w:line="240" w:lineRule="auto"/>
    </w:pPr>
    <w:rPr>
      <w:rFonts w:ascii="Times New Roman" w:eastAsia="Times New Roman" w:hAnsi="Times New Roman" w:cs="Times New Roman"/>
      <w:b/>
      <w:bCs/>
      <w:kern w:val="0"/>
      <w:sz w:val="24"/>
      <w:szCs w:val="24"/>
      <w:lang w:val="en-US"/>
    </w:rPr>
  </w:style>
  <w:style w:type="character" w:customStyle="1" w:styleId="BodyTextChar">
    <w:name w:val="Body Text Char"/>
    <w:basedOn w:val="DefaultParagraphFont"/>
    <w:link w:val="BodyText"/>
    <w:uiPriority w:val="1"/>
    <w:rsid w:val="0083761E"/>
    <w:rPr>
      <w:rFonts w:ascii="Times New Roman" w:eastAsia="Times New Roman" w:hAnsi="Times New Roman" w:cs="Times New Roman"/>
      <w:b/>
      <w:bCs/>
      <w:kern w:val="0"/>
      <w:sz w:val="24"/>
      <w:szCs w:val="24"/>
      <w:lang w:val="en-US"/>
    </w:rPr>
  </w:style>
  <w:style w:type="paragraph" w:customStyle="1" w:styleId="TableParagraph">
    <w:name w:val="Table Paragraph"/>
    <w:basedOn w:val="Normal"/>
    <w:uiPriority w:val="1"/>
    <w:qFormat/>
    <w:rsid w:val="0083761E"/>
    <w:pPr>
      <w:widowControl w:val="0"/>
      <w:autoSpaceDE w:val="0"/>
      <w:autoSpaceDN w:val="0"/>
      <w:spacing w:after="0" w:line="240" w:lineRule="auto"/>
    </w:pPr>
    <w:rPr>
      <w:rFonts w:ascii="Times New Roman" w:eastAsia="Times New Roman" w:hAnsi="Times New Roman" w:cs="Times New Roman"/>
      <w:kern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Ayush Roy</dc:creator>
  <cp:lastModifiedBy>USER</cp:lastModifiedBy>
  <cp:revision>2</cp:revision>
  <cp:lastPrinted>2025-03-13T10:05:00Z</cp:lastPrinted>
  <dcterms:created xsi:type="dcterms:W3CDTF">2025-03-13T11:30:00Z</dcterms:created>
  <dcterms:modified xsi:type="dcterms:W3CDTF">2025-03-13T11:30:00Z</dcterms:modified>
</cp:coreProperties>
</file>